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0643" w14:textId="77777777" w:rsidR="003032EE" w:rsidRDefault="003032EE" w:rsidP="003032EE">
      <w:pPr>
        <w:pStyle w:val="NoSpacing"/>
      </w:pPr>
    </w:p>
    <w:p w14:paraId="202B374F" w14:textId="77777777" w:rsidR="002D6879" w:rsidRPr="002D6879" w:rsidRDefault="002D6879">
      <w:pPr>
        <w:rPr>
          <w:b/>
          <w:bCs/>
          <w:u w:val="single"/>
        </w:rPr>
      </w:pPr>
      <w:r w:rsidRPr="002D6879">
        <w:rPr>
          <w:b/>
          <w:bCs/>
          <w:u w:val="single"/>
        </w:rPr>
        <w:t>Premises Reimbursement Claims and Premises change in Tenure, renewal leases and Rent Reviews</w:t>
      </w:r>
    </w:p>
    <w:p w14:paraId="7C155810" w14:textId="0F789650" w:rsidR="00F72103" w:rsidRDefault="00F72103">
      <w:r>
        <w:t xml:space="preserve">Please note the change in the generic email accounts to be used for submissions to the NWL Estates Team relating to any premises reimbursement claims </w:t>
      </w:r>
      <w:r w:rsidR="00B53707">
        <w:t xml:space="preserve">and </w:t>
      </w:r>
      <w:r>
        <w:t>relating to the premises tenure and rent reviews.</w:t>
      </w:r>
    </w:p>
    <w:p w14:paraId="59E0571F" w14:textId="77777777" w:rsidR="00F72103" w:rsidRDefault="00F72103" w:rsidP="00B53707">
      <w:pPr>
        <w:pStyle w:val="NoSpacing"/>
      </w:pPr>
      <w:r>
        <w:t>The generic email accounts to use are:</w:t>
      </w:r>
    </w:p>
    <w:p w14:paraId="0E7B1D1A" w14:textId="77777777" w:rsidR="00F72103" w:rsidRDefault="00F72103" w:rsidP="00F72103">
      <w:pPr>
        <w:pStyle w:val="ListParagraph"/>
        <w:numPr>
          <w:ilvl w:val="0"/>
          <w:numId w:val="1"/>
        </w:numPr>
      </w:pPr>
      <w:r>
        <w:t xml:space="preserve">Premises Reimbursement Claims: </w:t>
      </w:r>
      <w:hyperlink r:id="rId5" w:history="1">
        <w:r w:rsidRPr="001653F7">
          <w:rPr>
            <w:rStyle w:val="Hyperlink"/>
          </w:rPr>
          <w:t>nhsnwl.gpreimbursementnwl@nhs.net</w:t>
        </w:r>
      </w:hyperlink>
    </w:p>
    <w:p w14:paraId="241823F2" w14:textId="77777777" w:rsidR="00F72103" w:rsidRDefault="00F72103" w:rsidP="003032EE">
      <w:pPr>
        <w:pStyle w:val="ListParagraph"/>
        <w:numPr>
          <w:ilvl w:val="0"/>
          <w:numId w:val="1"/>
        </w:numPr>
      </w:pPr>
      <w:r>
        <w:t xml:space="preserve">Premises </w:t>
      </w:r>
      <w:r w:rsidR="00B53707">
        <w:t>change in T</w:t>
      </w:r>
      <w:r w:rsidR="003032EE">
        <w:t xml:space="preserve">enure, renewal leases and </w:t>
      </w:r>
      <w:r>
        <w:t xml:space="preserve">Rent Reviews: </w:t>
      </w:r>
      <w:hyperlink r:id="rId6" w:history="1">
        <w:r w:rsidRPr="001653F7">
          <w:rPr>
            <w:rStyle w:val="Hyperlink"/>
          </w:rPr>
          <w:t>nhsnwl.gprrnwl@nhs.net</w:t>
        </w:r>
      </w:hyperlink>
    </w:p>
    <w:p w14:paraId="4D27C8EA" w14:textId="77777777" w:rsidR="003032EE" w:rsidRDefault="003032EE" w:rsidP="003032EE">
      <w:pPr>
        <w:pStyle w:val="ListParagraph"/>
      </w:pPr>
    </w:p>
    <w:p w14:paraId="0A539639" w14:textId="77777777" w:rsidR="00F72103" w:rsidRPr="00F72103" w:rsidRDefault="003032EE" w:rsidP="00F72103">
      <w:pPr>
        <w:pStyle w:val="ListParagraph"/>
        <w:numPr>
          <w:ilvl w:val="0"/>
          <w:numId w:val="13"/>
        </w:numPr>
        <w:rPr>
          <w:b/>
          <w:u w:val="single"/>
        </w:rPr>
      </w:pPr>
      <w:r>
        <w:rPr>
          <w:b/>
          <w:u w:val="single"/>
        </w:rPr>
        <w:t>R</w:t>
      </w:r>
      <w:r w:rsidR="00F72103" w:rsidRPr="00F72103">
        <w:rPr>
          <w:b/>
          <w:u w:val="single"/>
        </w:rPr>
        <w:t>eimbursement of premises costs:</w:t>
      </w:r>
    </w:p>
    <w:tbl>
      <w:tblPr>
        <w:tblStyle w:val="TableGrid"/>
        <w:tblW w:w="10008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1929"/>
        <w:gridCol w:w="1984"/>
        <w:gridCol w:w="6095"/>
      </w:tblGrid>
      <w:tr w:rsidR="00F72103" w:rsidRPr="00F72103" w14:paraId="5C6075B1" w14:textId="77777777" w:rsidTr="003032EE">
        <w:tc>
          <w:tcPr>
            <w:tcW w:w="1929" w:type="dxa"/>
            <w:vMerge w:val="restart"/>
          </w:tcPr>
          <w:p w14:paraId="43B6BAAF" w14:textId="77777777" w:rsidR="00F72103" w:rsidRPr="00F72103" w:rsidRDefault="00F72103" w:rsidP="000F5B69">
            <w:pPr>
              <w:rPr>
                <w:rFonts w:cstheme="minorHAnsi"/>
                <w:b/>
                <w:sz w:val="20"/>
                <w:szCs w:val="20"/>
              </w:rPr>
            </w:pPr>
            <w:r w:rsidRPr="00F72103">
              <w:rPr>
                <w:rFonts w:cstheme="minorHAnsi"/>
                <w:b/>
                <w:sz w:val="20"/>
                <w:szCs w:val="20"/>
              </w:rPr>
              <w:t>What can be claimed?</w:t>
            </w:r>
          </w:p>
        </w:tc>
        <w:tc>
          <w:tcPr>
            <w:tcW w:w="1984" w:type="dxa"/>
          </w:tcPr>
          <w:p w14:paraId="5424AB55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Rent</w:t>
            </w:r>
          </w:p>
          <w:p w14:paraId="1DCDBAF7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  <w:p w14:paraId="788A5C76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F0A06B0" w14:textId="77777777" w:rsidR="00F72103" w:rsidRPr="00B53707" w:rsidRDefault="00F72103" w:rsidP="00F72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b/>
                <w:sz w:val="20"/>
                <w:szCs w:val="20"/>
              </w:rPr>
              <w:t>Leased / Rented Premises claims</w:t>
            </w:r>
            <w:r w:rsidR="00B53707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B53707" w:rsidRPr="00B53707">
              <w:rPr>
                <w:rFonts w:cstheme="minorHAnsi"/>
                <w:sz w:val="20"/>
                <w:szCs w:val="20"/>
              </w:rPr>
              <w:t>reimbursement based on lower of agreed CMR or actual invoice value whichever is the lower</w:t>
            </w:r>
          </w:p>
          <w:p w14:paraId="6EAF7676" w14:textId="77777777" w:rsidR="00F72103" w:rsidRPr="00F72103" w:rsidRDefault="00F72103" w:rsidP="00F72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F72103">
              <w:rPr>
                <w:rFonts w:cstheme="minorHAnsi"/>
                <w:b/>
                <w:color w:val="FF0000"/>
                <w:sz w:val="20"/>
                <w:szCs w:val="20"/>
              </w:rPr>
              <w:t xml:space="preserve">Notional and Cost rent are </w:t>
            </w:r>
            <w:r w:rsidR="00B53707">
              <w:rPr>
                <w:rFonts w:cstheme="minorHAnsi"/>
                <w:b/>
                <w:color w:val="FF0000"/>
                <w:sz w:val="20"/>
                <w:szCs w:val="20"/>
              </w:rPr>
              <w:t xml:space="preserve">on an </w:t>
            </w:r>
            <w:r w:rsidRPr="00F72103">
              <w:rPr>
                <w:rFonts w:cstheme="minorHAnsi"/>
                <w:b/>
                <w:color w:val="FF0000"/>
                <w:sz w:val="20"/>
                <w:szCs w:val="20"/>
              </w:rPr>
              <w:t xml:space="preserve">automatic monthly reimbursement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so no claim required</w:t>
            </w:r>
          </w:p>
        </w:tc>
      </w:tr>
      <w:tr w:rsidR="00F72103" w:rsidRPr="00F72103" w14:paraId="13EE2221" w14:textId="77777777" w:rsidTr="003032EE">
        <w:tc>
          <w:tcPr>
            <w:tcW w:w="1929" w:type="dxa"/>
            <w:vMerge/>
          </w:tcPr>
          <w:p w14:paraId="7B8FE5A2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696BFD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Rates</w:t>
            </w:r>
          </w:p>
          <w:p w14:paraId="1960B7BB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E754D36" w14:textId="77777777" w:rsidR="00F72103" w:rsidRPr="00F72103" w:rsidRDefault="00F72103" w:rsidP="00F721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 xml:space="preserve">Reimbursement based on </w:t>
            </w:r>
            <w:r w:rsidRPr="00F72103">
              <w:rPr>
                <w:rFonts w:cstheme="minorHAnsi"/>
                <w:b/>
                <w:sz w:val="20"/>
                <w:szCs w:val="20"/>
              </w:rPr>
              <w:t>actual invoice</w:t>
            </w:r>
            <w:r w:rsidRPr="00F72103">
              <w:rPr>
                <w:rFonts w:cstheme="minorHAnsi"/>
                <w:sz w:val="20"/>
                <w:szCs w:val="20"/>
              </w:rPr>
              <w:t xml:space="preserve"> </w:t>
            </w:r>
            <w:r w:rsidRPr="00F72103">
              <w:rPr>
                <w:rFonts w:cstheme="minorHAnsi"/>
                <w:b/>
                <w:sz w:val="20"/>
                <w:szCs w:val="20"/>
              </w:rPr>
              <w:t>value</w:t>
            </w:r>
          </w:p>
          <w:p w14:paraId="651FE702" w14:textId="77777777" w:rsidR="00F72103" w:rsidRPr="00F72103" w:rsidRDefault="00F72103" w:rsidP="00F721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Reimbursement </w:t>
            </w:r>
            <w:r w:rsidRPr="00F72103">
              <w:rPr>
                <w:rFonts w:cstheme="minorHAnsi"/>
                <w:b/>
                <w:color w:val="FF0000"/>
                <w:sz w:val="20"/>
                <w:szCs w:val="20"/>
              </w:rPr>
              <w:t xml:space="preserve">not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based on </w:t>
            </w:r>
            <w:r w:rsidRPr="00F72103">
              <w:rPr>
                <w:rFonts w:cstheme="minorHAnsi"/>
                <w:b/>
                <w:color w:val="FF0000"/>
                <w:sz w:val="20"/>
                <w:szCs w:val="20"/>
              </w:rPr>
              <w:t>direct debit payments</w:t>
            </w:r>
          </w:p>
        </w:tc>
      </w:tr>
      <w:tr w:rsidR="00F72103" w:rsidRPr="00F72103" w14:paraId="7997719D" w14:textId="77777777" w:rsidTr="003032EE">
        <w:tc>
          <w:tcPr>
            <w:tcW w:w="1929" w:type="dxa"/>
            <w:vMerge/>
          </w:tcPr>
          <w:p w14:paraId="319FFCC5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B0CE8E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Water</w:t>
            </w:r>
          </w:p>
          <w:p w14:paraId="56F1183E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A3BE99F" w14:textId="77777777" w:rsidR="00F72103" w:rsidRPr="00F72103" w:rsidRDefault="00F72103" w:rsidP="00F721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 xml:space="preserve">Reimbursement based on </w:t>
            </w:r>
            <w:r w:rsidRPr="00F72103">
              <w:rPr>
                <w:rFonts w:cstheme="minorHAnsi"/>
                <w:b/>
                <w:sz w:val="20"/>
                <w:szCs w:val="20"/>
              </w:rPr>
              <w:t>actual invoice value</w:t>
            </w:r>
          </w:p>
          <w:p w14:paraId="677E7690" w14:textId="77777777" w:rsidR="00F72103" w:rsidRPr="00B41347" w:rsidRDefault="00F72103" w:rsidP="00F721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B41347">
              <w:rPr>
                <w:rFonts w:cstheme="minorHAnsi"/>
                <w:b/>
                <w:color w:val="FF0000"/>
                <w:sz w:val="20"/>
                <w:szCs w:val="20"/>
              </w:rPr>
              <w:t>Reimbursement not based on direct debit payments</w:t>
            </w:r>
            <w:r w:rsidR="00B41347" w:rsidRPr="00B41347">
              <w:rPr>
                <w:rFonts w:cstheme="minorHAnsi"/>
                <w:b/>
                <w:color w:val="FF0000"/>
                <w:sz w:val="20"/>
                <w:szCs w:val="20"/>
              </w:rPr>
              <w:t>, the water company invoice is required</w:t>
            </w:r>
          </w:p>
        </w:tc>
      </w:tr>
      <w:tr w:rsidR="00F72103" w:rsidRPr="00F72103" w14:paraId="2235268E" w14:textId="77777777" w:rsidTr="003032EE">
        <w:tc>
          <w:tcPr>
            <w:tcW w:w="1929" w:type="dxa"/>
            <w:vMerge/>
          </w:tcPr>
          <w:p w14:paraId="41EE852D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77F3F9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Clinical Waste</w:t>
            </w:r>
          </w:p>
        </w:tc>
        <w:tc>
          <w:tcPr>
            <w:tcW w:w="6095" w:type="dxa"/>
          </w:tcPr>
          <w:p w14:paraId="72D7957C" w14:textId="77777777" w:rsidR="00F72103" w:rsidRPr="00F72103" w:rsidRDefault="00F72103" w:rsidP="00F721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F72103">
              <w:rPr>
                <w:rFonts w:cstheme="minorHAnsi"/>
                <w:b/>
                <w:sz w:val="20"/>
                <w:szCs w:val="20"/>
              </w:rPr>
              <w:t>Clinical Waste Only</w:t>
            </w:r>
          </w:p>
          <w:p w14:paraId="538EA3F7" w14:textId="77777777" w:rsidR="00F72103" w:rsidRPr="00B53707" w:rsidRDefault="00F72103" w:rsidP="00B5370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F72103">
              <w:rPr>
                <w:rFonts w:cstheme="minorHAnsi"/>
                <w:b/>
                <w:color w:val="FF0000"/>
                <w:sz w:val="20"/>
                <w:szCs w:val="20"/>
              </w:rPr>
              <w:t>Not General or Domestic Waste</w:t>
            </w:r>
          </w:p>
        </w:tc>
      </w:tr>
      <w:tr w:rsidR="00F72103" w:rsidRPr="00F72103" w14:paraId="5EFF3B79" w14:textId="77777777" w:rsidTr="003032EE">
        <w:tc>
          <w:tcPr>
            <w:tcW w:w="1929" w:type="dxa"/>
            <w:vMerge/>
          </w:tcPr>
          <w:p w14:paraId="6C14D7AC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A2C343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Congestion Charges</w:t>
            </w:r>
          </w:p>
        </w:tc>
        <w:tc>
          <w:tcPr>
            <w:tcW w:w="6095" w:type="dxa"/>
          </w:tcPr>
          <w:p w14:paraId="5D29E330" w14:textId="77777777" w:rsidR="00F72103" w:rsidRDefault="00F72103" w:rsidP="00F7210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Only for costs incurred in relation to delivering healthcare services</w:t>
            </w:r>
          </w:p>
          <w:p w14:paraId="2AFDA066" w14:textId="77777777" w:rsidR="00F72103" w:rsidRPr="00B53707" w:rsidRDefault="00B53707" w:rsidP="00B5370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be claimed within 6 months of the journey</w:t>
            </w:r>
          </w:p>
        </w:tc>
      </w:tr>
      <w:tr w:rsidR="00F72103" w:rsidRPr="00F72103" w14:paraId="63A06B61" w14:textId="77777777" w:rsidTr="003032EE">
        <w:tc>
          <w:tcPr>
            <w:tcW w:w="1929" w:type="dxa"/>
          </w:tcPr>
          <w:p w14:paraId="009989AC" w14:textId="77777777" w:rsidR="00F72103" w:rsidRPr="00F72103" w:rsidRDefault="00F72103" w:rsidP="000F5B69">
            <w:pPr>
              <w:rPr>
                <w:rFonts w:cstheme="minorHAnsi"/>
                <w:b/>
                <w:sz w:val="20"/>
                <w:szCs w:val="20"/>
              </w:rPr>
            </w:pPr>
            <w:r w:rsidRPr="00F72103">
              <w:rPr>
                <w:rFonts w:cstheme="minorHAnsi"/>
                <w:b/>
                <w:sz w:val="20"/>
                <w:szCs w:val="20"/>
              </w:rPr>
              <w:t>When should Claims be submitted by?</w:t>
            </w:r>
          </w:p>
        </w:tc>
        <w:tc>
          <w:tcPr>
            <w:tcW w:w="1984" w:type="dxa"/>
          </w:tcPr>
          <w:p w14:paraId="1D433080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By 15</w:t>
            </w:r>
            <w:r w:rsidRPr="00F7210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F72103">
              <w:rPr>
                <w:rFonts w:cstheme="minorHAnsi"/>
                <w:sz w:val="20"/>
                <w:szCs w:val="20"/>
              </w:rPr>
              <w:t xml:space="preserve"> of the month for reimbursement in the following month. </w:t>
            </w:r>
          </w:p>
        </w:tc>
        <w:tc>
          <w:tcPr>
            <w:tcW w:w="6095" w:type="dxa"/>
          </w:tcPr>
          <w:p w14:paraId="35A86E00" w14:textId="77777777" w:rsidR="00B53707" w:rsidRDefault="00B53707" w:rsidP="00F7210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Submission by 15</w:t>
            </w:r>
            <w:r w:rsidRPr="00B53707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of the month for reimbursement in the following month through PCSE</w:t>
            </w:r>
          </w:p>
          <w:p w14:paraId="1990D0A1" w14:textId="77777777" w:rsidR="00F72103" w:rsidRPr="00F72103" w:rsidRDefault="00F72103" w:rsidP="00F7210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If submitted after 15</w:t>
            </w:r>
            <w:r w:rsidRPr="00F7210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F72103">
              <w:rPr>
                <w:rFonts w:cstheme="minorHAnsi"/>
                <w:sz w:val="20"/>
                <w:szCs w:val="20"/>
              </w:rPr>
              <w:t xml:space="preserve"> the claim will be delayed by a month</w:t>
            </w:r>
          </w:p>
        </w:tc>
      </w:tr>
      <w:tr w:rsidR="00F72103" w:rsidRPr="00F72103" w14:paraId="012BE250" w14:textId="77777777" w:rsidTr="003032EE">
        <w:tc>
          <w:tcPr>
            <w:tcW w:w="1929" w:type="dxa"/>
          </w:tcPr>
          <w:p w14:paraId="1C445F9A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b/>
                <w:sz w:val="20"/>
                <w:szCs w:val="20"/>
              </w:rPr>
              <w:t>How do I submit a claim</w:t>
            </w:r>
            <w:r w:rsidRPr="00F72103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984" w:type="dxa"/>
          </w:tcPr>
          <w:p w14:paraId="061457FD" w14:textId="77777777" w:rsidR="00F72103" w:rsidRDefault="00F72103" w:rsidP="000F5B69">
            <w:p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Complete all the required documentation, converted to PDF files and email to:</w:t>
            </w:r>
          </w:p>
          <w:p w14:paraId="55802B7F" w14:textId="77777777" w:rsidR="00B53707" w:rsidRDefault="00000000" w:rsidP="000F5B69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B53707" w:rsidRPr="001653F7">
                <w:rPr>
                  <w:rStyle w:val="Hyperlink"/>
                  <w:rFonts w:cstheme="minorHAnsi"/>
                  <w:sz w:val="20"/>
                  <w:szCs w:val="20"/>
                </w:rPr>
                <w:t>nhsnwl.gpreimbursementnwl@nhs.net</w:t>
              </w:r>
            </w:hyperlink>
          </w:p>
          <w:p w14:paraId="311195E2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by 15</w:t>
            </w:r>
            <w:r w:rsidRPr="00F7210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F72103">
              <w:rPr>
                <w:rFonts w:cstheme="minorHAnsi"/>
                <w:sz w:val="20"/>
                <w:szCs w:val="20"/>
              </w:rPr>
              <w:t xml:space="preserve"> of the month</w:t>
            </w:r>
          </w:p>
          <w:p w14:paraId="0AAFC46A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40ECAA9" w14:textId="77777777" w:rsidR="00F72103" w:rsidRDefault="00B53707" w:rsidP="00B5370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Require completed claim form, copy invoices and evidence of payment</w:t>
            </w:r>
            <w:r w:rsidR="00B41347">
              <w:rPr>
                <w:rFonts w:cstheme="minorHAnsi"/>
                <w:b/>
                <w:sz w:val="20"/>
                <w:szCs w:val="20"/>
              </w:rPr>
              <w:t>. Preferred evidence of payment is a bank statement with information blanked out / redacted as required</w:t>
            </w:r>
          </w:p>
          <w:p w14:paraId="1681790F" w14:textId="77777777" w:rsidR="00B53707" w:rsidRDefault="00B53707" w:rsidP="00B5370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Claim form should detail:</w:t>
            </w:r>
          </w:p>
          <w:p w14:paraId="000DE8C1" w14:textId="77777777" w:rsidR="00B53707" w:rsidRPr="00B53707" w:rsidRDefault="00B53707" w:rsidP="00B53707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B53707">
              <w:rPr>
                <w:rFonts w:cstheme="minorHAnsi"/>
                <w:sz w:val="20"/>
                <w:szCs w:val="20"/>
              </w:rPr>
              <w:t>Practice name</w:t>
            </w:r>
          </w:p>
          <w:p w14:paraId="30A6DF59" w14:textId="77777777" w:rsidR="00B53707" w:rsidRPr="00B53707" w:rsidRDefault="00B53707" w:rsidP="00B53707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B53707">
              <w:rPr>
                <w:rFonts w:cstheme="minorHAnsi"/>
                <w:sz w:val="20"/>
                <w:szCs w:val="20"/>
              </w:rPr>
              <w:t>Practice Number</w:t>
            </w:r>
          </w:p>
          <w:p w14:paraId="0CD32BC2" w14:textId="77777777" w:rsidR="00B53707" w:rsidRPr="00B53707" w:rsidRDefault="00B53707" w:rsidP="00B53707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Borough</w:t>
            </w:r>
          </w:p>
          <w:p w14:paraId="1C426B19" w14:textId="77777777" w:rsidR="00B53707" w:rsidRPr="00B53707" w:rsidRDefault="00B53707" w:rsidP="00B53707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B53707">
              <w:rPr>
                <w:rFonts w:cstheme="minorHAnsi"/>
                <w:sz w:val="20"/>
                <w:szCs w:val="20"/>
              </w:rPr>
              <w:t>Date of claim</w:t>
            </w:r>
          </w:p>
          <w:p w14:paraId="3B136BB5" w14:textId="77777777" w:rsidR="00B53707" w:rsidRPr="00B53707" w:rsidRDefault="00B53707" w:rsidP="00B53707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• T</w:t>
            </w:r>
            <w:r w:rsidR="003032EE">
              <w:rPr>
                <w:rFonts w:cstheme="minorHAnsi"/>
                <w:sz w:val="20"/>
                <w:szCs w:val="20"/>
              </w:rPr>
              <w:t>ype of claim</w:t>
            </w:r>
            <w:r w:rsidRPr="00B53707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e.g. </w:t>
            </w:r>
            <w:proofErr w:type="gramStart"/>
            <w:r>
              <w:rPr>
                <w:rFonts w:cstheme="minorHAnsi"/>
                <w:sz w:val="20"/>
                <w:szCs w:val="20"/>
              </w:rPr>
              <w:t>Rent :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41347">
              <w:rPr>
                <w:rFonts w:cstheme="minorHAnsi"/>
                <w:sz w:val="20"/>
                <w:szCs w:val="20"/>
              </w:rPr>
              <w:t xml:space="preserve">complete </w:t>
            </w:r>
            <w:r w:rsidRPr="00B53707">
              <w:rPr>
                <w:rFonts w:cstheme="minorHAnsi"/>
                <w:sz w:val="20"/>
                <w:szCs w:val="20"/>
              </w:rPr>
              <w:t>the dates claim covers and value being claimed</w:t>
            </w:r>
          </w:p>
          <w:p w14:paraId="7317DF7C" w14:textId="77777777" w:rsidR="00B53707" w:rsidRPr="00B53707" w:rsidRDefault="00B53707" w:rsidP="00B53707">
            <w:pPr>
              <w:pStyle w:val="List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r w:rsidRPr="00B53707">
              <w:rPr>
                <w:rFonts w:cstheme="minorHAnsi"/>
                <w:sz w:val="20"/>
                <w:szCs w:val="20"/>
              </w:rPr>
              <w:t>Completion of the declaration with an original signature (if needed s</w:t>
            </w:r>
            <w:r>
              <w:rPr>
                <w:rFonts w:cstheme="minorHAnsi"/>
                <w:sz w:val="20"/>
                <w:szCs w:val="20"/>
              </w:rPr>
              <w:t xml:space="preserve">can after signature being made </w:t>
            </w:r>
            <w:r w:rsidRPr="00B53707">
              <w:rPr>
                <w:rFonts w:cstheme="minorHAnsi"/>
                <w:sz w:val="20"/>
                <w:szCs w:val="20"/>
              </w:rPr>
              <w:t>and PDF the claim form)</w:t>
            </w:r>
          </w:p>
          <w:p w14:paraId="75E584FD" w14:textId="77777777" w:rsidR="00F72103" w:rsidRPr="003032EE" w:rsidRDefault="00F72103" w:rsidP="003032E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F72103">
              <w:rPr>
                <w:rFonts w:cstheme="minorHAnsi"/>
                <w:b/>
                <w:sz w:val="20"/>
                <w:szCs w:val="20"/>
              </w:rPr>
              <w:t>PDF’s only</w:t>
            </w:r>
            <w:r w:rsidRPr="00F72103">
              <w:rPr>
                <w:rFonts w:cstheme="minorHAnsi"/>
                <w:sz w:val="20"/>
                <w:szCs w:val="20"/>
              </w:rPr>
              <w:t xml:space="preserve">, </w:t>
            </w:r>
          </w:p>
        </w:tc>
      </w:tr>
      <w:tr w:rsidR="00F72103" w:rsidRPr="00F72103" w14:paraId="090BA894" w14:textId="77777777" w:rsidTr="003032EE">
        <w:tc>
          <w:tcPr>
            <w:tcW w:w="1929" w:type="dxa"/>
          </w:tcPr>
          <w:p w14:paraId="0B95C90B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b/>
                <w:sz w:val="20"/>
                <w:szCs w:val="20"/>
              </w:rPr>
              <w:t>What happens if reimbursement in advance of payment is required?</w:t>
            </w:r>
          </w:p>
        </w:tc>
        <w:tc>
          <w:tcPr>
            <w:tcW w:w="1984" w:type="dxa"/>
          </w:tcPr>
          <w:p w14:paraId="0C4E6465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Submit the claim to the same email address</w:t>
            </w:r>
          </w:p>
          <w:p w14:paraId="366E3AEA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  <w:p w14:paraId="3DD6F864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  <w:p w14:paraId="7B03DA28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  <w:p w14:paraId="5DD53BD2" w14:textId="77777777" w:rsidR="00F72103" w:rsidRPr="00F72103" w:rsidRDefault="00F72103" w:rsidP="000F5B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864DAE7" w14:textId="77777777" w:rsidR="00F72103" w:rsidRPr="00F72103" w:rsidRDefault="00F72103" w:rsidP="00F7210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Reason for payment in advance request to be detailed on the claim form and email</w:t>
            </w:r>
            <w:r w:rsidR="00B53707">
              <w:rPr>
                <w:rFonts w:cstheme="minorHAnsi"/>
                <w:sz w:val="20"/>
                <w:szCs w:val="20"/>
              </w:rPr>
              <w:t>. This is an exceptional circumstance arrangement and not an automatic entitlement</w:t>
            </w:r>
          </w:p>
          <w:p w14:paraId="302EB42C" w14:textId="77777777" w:rsidR="00F72103" w:rsidRPr="00F72103" w:rsidRDefault="00B53707" w:rsidP="00F721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Borough </w:t>
            </w:r>
            <w:r w:rsidR="00F72103" w:rsidRPr="00F72103">
              <w:rPr>
                <w:rFonts w:cstheme="minorHAnsi"/>
                <w:sz w:val="20"/>
                <w:szCs w:val="20"/>
              </w:rPr>
              <w:t>approval is required for each payment in advance</w:t>
            </w:r>
          </w:p>
          <w:p w14:paraId="0AC2D72D" w14:textId="77777777" w:rsidR="00F72103" w:rsidRPr="00F72103" w:rsidRDefault="00F72103" w:rsidP="00F721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 xml:space="preserve">Retrospective evidence of proof of payment will still need to be submitted by the practice, </w:t>
            </w:r>
          </w:p>
          <w:p w14:paraId="6FC58EFE" w14:textId="77777777" w:rsidR="00F72103" w:rsidRPr="00F72103" w:rsidRDefault="00F72103" w:rsidP="00F721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F72103">
              <w:rPr>
                <w:rFonts w:cstheme="minorHAnsi"/>
                <w:sz w:val="20"/>
                <w:szCs w:val="20"/>
              </w:rPr>
              <w:t>In advance payments will not be made if previous evidence is not submitted</w:t>
            </w:r>
          </w:p>
        </w:tc>
      </w:tr>
    </w:tbl>
    <w:p w14:paraId="1F4EE473" w14:textId="77777777" w:rsidR="00F72103" w:rsidRPr="00F72103" w:rsidRDefault="00F72103" w:rsidP="00F72103">
      <w:pPr>
        <w:rPr>
          <w:rFonts w:cstheme="minorHAnsi"/>
          <w:sz w:val="20"/>
          <w:szCs w:val="20"/>
        </w:rPr>
      </w:pPr>
    </w:p>
    <w:p w14:paraId="309EC979" w14:textId="77777777" w:rsidR="003032EE" w:rsidRPr="006F6A51" w:rsidRDefault="00DD720C" w:rsidP="006F6A51">
      <w:pPr>
        <w:pStyle w:val="ListParagraph"/>
        <w:numPr>
          <w:ilvl w:val="0"/>
          <w:numId w:val="13"/>
        </w:numPr>
        <w:rPr>
          <w:b/>
          <w:u w:val="single"/>
        </w:rPr>
      </w:pPr>
      <w:r w:rsidRPr="006F6A51">
        <w:rPr>
          <w:b/>
          <w:u w:val="single"/>
        </w:rPr>
        <w:lastRenderedPageBreak/>
        <w:t xml:space="preserve">Agreement of </w:t>
      </w:r>
      <w:r w:rsidR="006F6A51">
        <w:rPr>
          <w:b/>
          <w:u w:val="single"/>
        </w:rPr>
        <w:t xml:space="preserve">CMR for </w:t>
      </w:r>
      <w:r w:rsidRPr="006F6A51">
        <w:rPr>
          <w:b/>
          <w:u w:val="single"/>
        </w:rPr>
        <w:t>Rent Reimbursement:</w:t>
      </w:r>
    </w:p>
    <w:tbl>
      <w:tblPr>
        <w:tblStyle w:val="TableGrid1"/>
        <w:tblW w:w="10008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1929"/>
        <w:gridCol w:w="2409"/>
        <w:gridCol w:w="5670"/>
      </w:tblGrid>
      <w:tr w:rsidR="003032EE" w:rsidRPr="003032EE" w14:paraId="0A33CAD6" w14:textId="77777777" w:rsidTr="00DD720C">
        <w:tc>
          <w:tcPr>
            <w:tcW w:w="1929" w:type="dxa"/>
          </w:tcPr>
          <w:p w14:paraId="56A3FB8D" w14:textId="77777777" w:rsidR="003032EE" w:rsidRPr="003032EE" w:rsidRDefault="003032EE" w:rsidP="003032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needs to be agreed.</w:t>
            </w:r>
          </w:p>
        </w:tc>
        <w:tc>
          <w:tcPr>
            <w:tcW w:w="2409" w:type="dxa"/>
          </w:tcPr>
          <w:p w14:paraId="6BF62CD5" w14:textId="77777777" w:rsidR="003032EE" w:rsidRPr="003032EE" w:rsidRDefault="003032EE" w:rsidP="003032EE">
            <w:pPr>
              <w:rPr>
                <w:rFonts w:cstheme="minorHAnsi"/>
                <w:sz w:val="20"/>
                <w:szCs w:val="20"/>
              </w:rPr>
            </w:pPr>
            <w:r w:rsidRPr="003032EE">
              <w:rPr>
                <w:rFonts w:cstheme="minorHAnsi"/>
                <w:sz w:val="20"/>
                <w:szCs w:val="20"/>
              </w:rPr>
              <w:t>Rent</w:t>
            </w:r>
            <w:r>
              <w:rPr>
                <w:rFonts w:cstheme="minorHAnsi"/>
                <w:sz w:val="20"/>
                <w:szCs w:val="20"/>
              </w:rPr>
              <w:t>: the level of reimbursement to be made to the practice that the NHS consider</w:t>
            </w:r>
            <w:r w:rsidR="00DD720C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form</w:t>
            </w:r>
            <w:r w:rsidR="00DD720C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value for money.</w:t>
            </w:r>
          </w:p>
          <w:p w14:paraId="5E22D4B3" w14:textId="77777777" w:rsidR="003032EE" w:rsidRPr="003032EE" w:rsidRDefault="003032EE" w:rsidP="003032EE">
            <w:pPr>
              <w:rPr>
                <w:rFonts w:cstheme="minorHAnsi"/>
                <w:sz w:val="20"/>
                <w:szCs w:val="20"/>
              </w:rPr>
            </w:pPr>
          </w:p>
          <w:p w14:paraId="7946B176" w14:textId="77777777" w:rsidR="003032EE" w:rsidRPr="003032EE" w:rsidRDefault="003032EE" w:rsidP="00303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813054A" w14:textId="77777777" w:rsidR="003032EE" w:rsidRDefault="003032EE" w:rsidP="003032EE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 any premises the process is required as detailed in the Premises Cost Directions</w:t>
            </w:r>
          </w:p>
          <w:p w14:paraId="7CBEA073" w14:textId="77777777" w:rsidR="003032EE" w:rsidRDefault="003032EE" w:rsidP="003032EE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Prior approval is required for any change in the premises where the practice </w:t>
            </w:r>
            <w:proofErr w:type="gramStart"/>
            <w:r>
              <w:rPr>
                <w:rFonts w:cstheme="minorHAnsi"/>
                <w:sz w:val="20"/>
                <w:szCs w:val="20"/>
              </w:rPr>
              <w:t>are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requesting the NHS provide reimbursement based on the proposal </w:t>
            </w:r>
          </w:p>
          <w:p w14:paraId="381E614D" w14:textId="77777777" w:rsidR="003032EE" w:rsidRDefault="003032EE" w:rsidP="003032EE">
            <w:pPr>
              <w:ind w:left="72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e.g. rent review, renewal lease, change in tenure for the premises.</w:t>
            </w:r>
          </w:p>
          <w:p w14:paraId="008794D4" w14:textId="77777777" w:rsidR="003032EE" w:rsidRDefault="003032EE" w:rsidP="003032EE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District Valuer provides a view of valuation on behalf of the NHS that is considered value for money for reimbursement to the practice</w:t>
            </w:r>
          </w:p>
          <w:p w14:paraId="6C6531ED" w14:textId="77777777" w:rsidR="003032EE" w:rsidRPr="006F6A51" w:rsidRDefault="003032EE" w:rsidP="00DD720C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F6A51">
              <w:rPr>
                <w:rFonts w:cstheme="minorHAnsi"/>
                <w:sz w:val="20"/>
                <w:szCs w:val="20"/>
              </w:rPr>
              <w:t xml:space="preserve">For leased premises the valuation will be provided </w:t>
            </w:r>
            <w:r w:rsidR="00DD720C" w:rsidRPr="006F6A51">
              <w:rPr>
                <w:rFonts w:cstheme="minorHAnsi"/>
                <w:sz w:val="20"/>
                <w:szCs w:val="20"/>
              </w:rPr>
              <w:t xml:space="preserve">having given regard to </w:t>
            </w:r>
            <w:r w:rsidRPr="006F6A51">
              <w:rPr>
                <w:rFonts w:cstheme="minorHAnsi"/>
                <w:sz w:val="20"/>
                <w:szCs w:val="20"/>
              </w:rPr>
              <w:t>the terms of the lease</w:t>
            </w:r>
            <w:r w:rsidR="00DD720C" w:rsidRPr="006F6A51">
              <w:rPr>
                <w:rFonts w:cstheme="minorHAnsi"/>
                <w:sz w:val="20"/>
                <w:szCs w:val="20"/>
              </w:rPr>
              <w:t>.</w:t>
            </w:r>
          </w:p>
          <w:p w14:paraId="013931B0" w14:textId="77777777" w:rsidR="003032EE" w:rsidRPr="003032EE" w:rsidRDefault="00DD720C" w:rsidP="00DD720C">
            <w:pPr>
              <w:numPr>
                <w:ilvl w:val="0"/>
                <w:numId w:val="2"/>
              </w:num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F6A51">
              <w:rPr>
                <w:rFonts w:cstheme="minorHAnsi"/>
                <w:sz w:val="20"/>
                <w:szCs w:val="20"/>
              </w:rPr>
              <w:t>Comment will also be provided on any terms of the lease that may not prove value for money for the NHS</w:t>
            </w:r>
          </w:p>
        </w:tc>
      </w:tr>
      <w:tr w:rsidR="003032EE" w:rsidRPr="003032EE" w14:paraId="2757818F" w14:textId="77777777" w:rsidTr="00DD720C">
        <w:tc>
          <w:tcPr>
            <w:tcW w:w="1929" w:type="dxa"/>
          </w:tcPr>
          <w:p w14:paraId="7FF9396C" w14:textId="77777777" w:rsidR="003032EE" w:rsidRPr="003032EE" w:rsidRDefault="00DD720C" w:rsidP="003032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What types of Tenure</w:t>
            </w:r>
            <w:r w:rsidR="003032EE" w:rsidRPr="003032EE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2409" w:type="dxa"/>
          </w:tcPr>
          <w:p w14:paraId="171CED18" w14:textId="77777777" w:rsidR="003032EE" w:rsidRPr="003032EE" w:rsidRDefault="00DD720C" w:rsidP="003032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Owner occupied or Leased</w:t>
            </w:r>
          </w:p>
          <w:p w14:paraId="4BC06F89" w14:textId="77777777" w:rsidR="003032EE" w:rsidRPr="003032EE" w:rsidRDefault="003032EE" w:rsidP="003032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083AEFD" w14:textId="77777777" w:rsidR="003032EE" w:rsidRDefault="00DD720C" w:rsidP="003032EE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Owner Occupied (GP or a member of the partnership also owns the premises) This is known as rent reimbursement on a notional basis</w:t>
            </w:r>
          </w:p>
          <w:p w14:paraId="46DD000B" w14:textId="77777777" w:rsidR="00DD720C" w:rsidRPr="003032EE" w:rsidRDefault="00DD720C" w:rsidP="00DD720C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Leased Premises. Lease in place between a Landlord and the practice. Practice request reimbursement to be made based on the lease terms and conditions. This is known as rent reimbursement on an actual basis</w:t>
            </w:r>
          </w:p>
        </w:tc>
      </w:tr>
      <w:tr w:rsidR="003032EE" w:rsidRPr="003032EE" w14:paraId="55892777" w14:textId="77777777" w:rsidTr="00DD720C">
        <w:tc>
          <w:tcPr>
            <w:tcW w:w="1929" w:type="dxa"/>
          </w:tcPr>
          <w:p w14:paraId="63122370" w14:textId="77777777" w:rsidR="003032EE" w:rsidRPr="003032EE" w:rsidRDefault="00DD720C" w:rsidP="003032EE">
            <w:pPr>
              <w:rPr>
                <w:rFonts w:cstheme="minorHAnsi"/>
                <w:b/>
                <w:sz w:val="20"/>
                <w:szCs w:val="20"/>
              </w:rPr>
            </w:pPr>
            <w:r w:rsidRPr="00DD720C">
              <w:rPr>
                <w:rFonts w:cstheme="minorHAnsi"/>
                <w:b/>
                <w:sz w:val="20"/>
                <w:szCs w:val="20"/>
              </w:rPr>
              <w:t>What is required</w:t>
            </w:r>
          </w:p>
        </w:tc>
        <w:tc>
          <w:tcPr>
            <w:tcW w:w="2409" w:type="dxa"/>
          </w:tcPr>
          <w:p w14:paraId="49E66D62" w14:textId="77777777" w:rsidR="003032EE" w:rsidRDefault="00DD720C" w:rsidP="00DD72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Prior approval of the level of rent reimbursement and that the proposal offers value for money to the NHS before any change takes place</w:t>
            </w:r>
          </w:p>
          <w:p w14:paraId="27FF1F72" w14:textId="77777777" w:rsidR="00DD720C" w:rsidRDefault="00DD720C" w:rsidP="00DD720C">
            <w:pPr>
              <w:rPr>
                <w:rFonts w:cstheme="minorHAnsi"/>
                <w:sz w:val="20"/>
                <w:szCs w:val="20"/>
              </w:rPr>
            </w:pPr>
          </w:p>
          <w:p w14:paraId="01661FE6" w14:textId="77777777" w:rsidR="00DD720C" w:rsidRDefault="00DD720C" w:rsidP="00DD72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Email: </w:t>
            </w:r>
            <w:hyperlink r:id="rId8" w:history="1">
              <w:r w:rsidRPr="001653F7">
                <w:rPr>
                  <w:rStyle w:val="Hyperlink"/>
                  <w:rFonts w:cstheme="minorHAnsi"/>
                  <w:sz w:val="20"/>
                  <w:szCs w:val="20"/>
                </w:rPr>
                <w:t>nhsnwl.gprrnwl@nhs.net</w:t>
              </w:r>
            </w:hyperlink>
          </w:p>
          <w:p w14:paraId="45E278F8" w14:textId="77777777" w:rsidR="00DD720C" w:rsidRPr="003032EE" w:rsidRDefault="00DD720C" w:rsidP="00DD72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C47A7B3" w14:textId="77777777" w:rsidR="00DD720C" w:rsidRPr="006F6A51" w:rsidRDefault="00DD720C" w:rsidP="00DD720C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F6A51">
              <w:rPr>
                <w:rFonts w:cstheme="minorHAnsi"/>
                <w:sz w:val="20"/>
                <w:szCs w:val="20"/>
              </w:rPr>
              <w:t>Require completed CMR1 form along with a copy of the proposal e.g. HOT / draft lease</w:t>
            </w:r>
            <w:r w:rsidR="00B41347">
              <w:rPr>
                <w:rFonts w:cstheme="minorHAnsi"/>
                <w:sz w:val="20"/>
                <w:szCs w:val="20"/>
              </w:rPr>
              <w:t xml:space="preserve"> if leased, just CMR1</w:t>
            </w:r>
            <w:r w:rsidR="006F6A51">
              <w:rPr>
                <w:rFonts w:cstheme="minorHAnsi"/>
                <w:sz w:val="20"/>
                <w:szCs w:val="20"/>
              </w:rPr>
              <w:t xml:space="preserve"> if owner occupied and rent review due</w:t>
            </w:r>
          </w:p>
          <w:p w14:paraId="03F948A9" w14:textId="77777777" w:rsidR="003032EE" w:rsidRPr="006F6A51" w:rsidRDefault="006F6A51" w:rsidP="006F6A51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F6A51">
              <w:rPr>
                <w:rFonts w:cstheme="minorHAnsi"/>
                <w:sz w:val="20"/>
                <w:szCs w:val="20"/>
              </w:rPr>
              <w:t xml:space="preserve">Submit to the email account: </w:t>
            </w:r>
            <w:hyperlink r:id="rId9" w:history="1">
              <w:r w:rsidRPr="006F6A51">
                <w:rPr>
                  <w:rStyle w:val="Hyperlink"/>
                  <w:rFonts w:cstheme="minorHAnsi"/>
                  <w:sz w:val="20"/>
                  <w:szCs w:val="20"/>
                </w:rPr>
                <w:t>nhsnwl.gprrnwl@nhs.net</w:t>
              </w:r>
            </w:hyperlink>
          </w:p>
          <w:p w14:paraId="0D652B94" w14:textId="77777777" w:rsidR="006F6A51" w:rsidRPr="006F6A51" w:rsidRDefault="006F6A51" w:rsidP="006F6A51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F6A51">
              <w:rPr>
                <w:rFonts w:cstheme="minorHAnsi"/>
                <w:sz w:val="20"/>
                <w:szCs w:val="20"/>
              </w:rPr>
              <w:t>NHS NWL Estates team then arrange District Valuer valuation</w:t>
            </w:r>
          </w:p>
          <w:p w14:paraId="7D45785F" w14:textId="77777777" w:rsidR="003032EE" w:rsidRPr="006F6A51" w:rsidRDefault="006F6A51" w:rsidP="003032EE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F6A51">
              <w:rPr>
                <w:rFonts w:cstheme="minorHAnsi"/>
                <w:sz w:val="20"/>
                <w:szCs w:val="20"/>
              </w:rPr>
              <w:t>Notification of valuation to practice</w:t>
            </w:r>
          </w:p>
          <w:p w14:paraId="6D27C9C6" w14:textId="77777777" w:rsidR="003032EE" w:rsidRPr="006F6A51" w:rsidRDefault="006F6A51" w:rsidP="003032EE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6F6A51">
              <w:rPr>
                <w:rFonts w:cstheme="minorHAnsi"/>
                <w:sz w:val="20"/>
                <w:szCs w:val="20"/>
              </w:rPr>
              <w:t>Practice accept or dispute the valuation</w:t>
            </w:r>
          </w:p>
          <w:p w14:paraId="2A74951C" w14:textId="77777777" w:rsidR="003032EE" w:rsidRPr="003032EE" w:rsidRDefault="006F6A51" w:rsidP="003032EE">
            <w:pPr>
              <w:numPr>
                <w:ilvl w:val="0"/>
                <w:numId w:val="5"/>
              </w:num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6F6A51">
              <w:rPr>
                <w:rFonts w:cstheme="minorHAnsi"/>
                <w:sz w:val="20"/>
                <w:szCs w:val="20"/>
              </w:rPr>
              <w:t>Once agreed this forms the basis of the reimbursement of rent that will be reimbursed on an automatic monthly basis if an owner occupied notional valuation or following submission of a claim for leased premises</w:t>
            </w:r>
          </w:p>
        </w:tc>
      </w:tr>
    </w:tbl>
    <w:p w14:paraId="09BBE756" w14:textId="77777777" w:rsidR="00F72103" w:rsidRPr="00F72103" w:rsidRDefault="00F72103">
      <w:pPr>
        <w:rPr>
          <w:sz w:val="20"/>
          <w:szCs w:val="20"/>
        </w:rPr>
      </w:pPr>
    </w:p>
    <w:sectPr w:rsidR="00F72103" w:rsidRPr="00F72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B52"/>
    <w:multiLevelType w:val="hybridMultilevel"/>
    <w:tmpl w:val="8DF2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5270"/>
    <w:multiLevelType w:val="hybridMultilevel"/>
    <w:tmpl w:val="B044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7F18"/>
    <w:multiLevelType w:val="hybridMultilevel"/>
    <w:tmpl w:val="30023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16514"/>
    <w:multiLevelType w:val="hybridMultilevel"/>
    <w:tmpl w:val="AA86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C036E"/>
    <w:multiLevelType w:val="hybridMultilevel"/>
    <w:tmpl w:val="75FC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5048"/>
    <w:multiLevelType w:val="hybridMultilevel"/>
    <w:tmpl w:val="6272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0615B"/>
    <w:multiLevelType w:val="hybridMultilevel"/>
    <w:tmpl w:val="60C0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7917"/>
    <w:multiLevelType w:val="hybridMultilevel"/>
    <w:tmpl w:val="902C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05214"/>
    <w:multiLevelType w:val="hybridMultilevel"/>
    <w:tmpl w:val="0D68D2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94"/>
    <w:multiLevelType w:val="hybridMultilevel"/>
    <w:tmpl w:val="7FECEC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36E4E"/>
    <w:multiLevelType w:val="hybridMultilevel"/>
    <w:tmpl w:val="04BA8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73E2"/>
    <w:multiLevelType w:val="hybridMultilevel"/>
    <w:tmpl w:val="F5FA2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73644"/>
    <w:multiLevelType w:val="hybridMultilevel"/>
    <w:tmpl w:val="1168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09610">
    <w:abstractNumId w:val="6"/>
  </w:num>
  <w:num w:numId="2" w16cid:durableId="581061982">
    <w:abstractNumId w:val="5"/>
  </w:num>
  <w:num w:numId="3" w16cid:durableId="1206024405">
    <w:abstractNumId w:val="1"/>
  </w:num>
  <w:num w:numId="4" w16cid:durableId="2010060684">
    <w:abstractNumId w:val="2"/>
  </w:num>
  <w:num w:numId="5" w16cid:durableId="1840383194">
    <w:abstractNumId w:val="10"/>
  </w:num>
  <w:num w:numId="6" w16cid:durableId="768475251">
    <w:abstractNumId w:val="0"/>
  </w:num>
  <w:num w:numId="7" w16cid:durableId="560288185">
    <w:abstractNumId w:val="12"/>
  </w:num>
  <w:num w:numId="8" w16cid:durableId="966542843">
    <w:abstractNumId w:val="3"/>
  </w:num>
  <w:num w:numId="9" w16cid:durableId="974260406">
    <w:abstractNumId w:val="11"/>
  </w:num>
  <w:num w:numId="10" w16cid:durableId="1758744582">
    <w:abstractNumId w:val="4"/>
  </w:num>
  <w:num w:numId="11" w16cid:durableId="2020546474">
    <w:abstractNumId w:val="7"/>
  </w:num>
  <w:num w:numId="12" w16cid:durableId="387844868">
    <w:abstractNumId w:val="8"/>
  </w:num>
  <w:num w:numId="13" w16cid:durableId="21368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03"/>
    <w:rsid w:val="00255ECC"/>
    <w:rsid w:val="002D6879"/>
    <w:rsid w:val="003032EE"/>
    <w:rsid w:val="006F6A51"/>
    <w:rsid w:val="00A93502"/>
    <w:rsid w:val="00B41347"/>
    <w:rsid w:val="00B53707"/>
    <w:rsid w:val="00D42077"/>
    <w:rsid w:val="00DD720C"/>
    <w:rsid w:val="00E67124"/>
    <w:rsid w:val="00ED5C1B"/>
    <w:rsid w:val="00F7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45A7"/>
  <w15:chartTrackingRefBased/>
  <w15:docId w15:val="{038190B8-64F3-4216-8D8B-CE2A9447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1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2103"/>
    <w:pPr>
      <w:ind w:left="720"/>
      <w:contextualSpacing/>
    </w:pPr>
  </w:style>
  <w:style w:type="table" w:styleId="TableGrid">
    <w:name w:val="Table Grid"/>
    <w:basedOn w:val="TableNormal"/>
    <w:uiPriority w:val="59"/>
    <w:rsid w:val="00F7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370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30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nwl.gprrnwl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hsnwl.gpreimbursementnwl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snwl.gprrnwl@nh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hsnwl.gpreimbursementnwl@nh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hsnwl.gprrnwl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Halfhide</dc:creator>
  <cp:keywords/>
  <dc:description/>
  <cp:lastModifiedBy>Fionnuala O'Donnell</cp:lastModifiedBy>
  <cp:revision>3</cp:revision>
  <dcterms:created xsi:type="dcterms:W3CDTF">2023-11-09T17:12:00Z</dcterms:created>
  <dcterms:modified xsi:type="dcterms:W3CDTF">2023-11-09T17:13:00Z</dcterms:modified>
</cp:coreProperties>
</file>